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07" w:rsidRPr="00723707" w:rsidRDefault="00723707" w:rsidP="00723707">
      <w:pPr>
        <w:spacing w:before="240" w:after="240" w:line="336" w:lineRule="atLeast"/>
        <w:rPr>
          <w:rFonts w:ascii="Tahoma" w:eastAsia="Times New Roman" w:hAnsi="Tahoma" w:cs="Tahoma"/>
          <w:color w:val="5B5B5B"/>
          <w:sz w:val="17"/>
          <w:szCs w:val="17"/>
          <w:lang w:eastAsia="sl-SI"/>
        </w:rPr>
      </w:pPr>
      <w:r w:rsidRPr="00723707">
        <w:rPr>
          <w:rFonts w:ascii="Tahoma" w:eastAsia="Times New Roman" w:hAnsi="Tahoma" w:cs="Tahoma"/>
          <w:b/>
          <w:bCs/>
          <w:color w:val="5B5B5B"/>
          <w:sz w:val="17"/>
          <w:szCs w:val="17"/>
          <w:lang w:eastAsia="sl-SI"/>
        </w:rPr>
        <w:t>ŽIVLJENJEPIS</w:t>
      </w:r>
      <w:r w:rsidRPr="00723707">
        <w:rPr>
          <w:rFonts w:ascii="Tahoma" w:eastAsia="Times New Roman" w:hAnsi="Tahoma" w:cs="Tahoma"/>
          <w:color w:val="5B5B5B"/>
          <w:sz w:val="17"/>
          <w:szCs w:val="17"/>
          <w:lang w:eastAsia="sl-SI"/>
        </w:rPr>
        <w:br/>
      </w:r>
      <w:r w:rsidRPr="00723707">
        <w:rPr>
          <w:rFonts w:ascii="Tahoma" w:eastAsia="Times New Roman" w:hAnsi="Tahoma" w:cs="Tahoma"/>
          <w:color w:val="5B5B5B"/>
          <w:sz w:val="17"/>
          <w:szCs w:val="17"/>
          <w:lang w:eastAsia="sl-SI"/>
        </w:rPr>
        <w:br/>
      </w:r>
      <w:r w:rsidRPr="00723707">
        <w:rPr>
          <w:rFonts w:ascii="Tahoma" w:eastAsia="Times New Roman" w:hAnsi="Tahoma" w:cs="Tahoma"/>
          <w:b/>
          <w:bCs/>
          <w:color w:val="5B5B5B"/>
          <w:sz w:val="17"/>
          <w:szCs w:val="17"/>
          <w:lang w:eastAsia="sl-SI"/>
        </w:rPr>
        <w:br/>
        <w:t> </w:t>
      </w:r>
    </w:p>
    <w:tbl>
      <w:tblPr>
        <w:tblW w:w="0" w:type="auto"/>
        <w:tblCellSpacing w:w="0" w:type="dxa"/>
        <w:tblCellMar>
          <w:left w:w="0" w:type="dxa"/>
          <w:right w:w="0" w:type="dxa"/>
        </w:tblCellMar>
        <w:tblLook w:val="04A0" w:firstRow="1" w:lastRow="0" w:firstColumn="1" w:lastColumn="0" w:noHBand="0" w:noVBand="1"/>
      </w:tblPr>
      <w:tblGrid>
        <w:gridCol w:w="2070"/>
        <w:gridCol w:w="7002"/>
      </w:tblGrid>
      <w:tr w:rsidR="00723707" w:rsidRPr="00723707" w:rsidTr="00723707">
        <w:trPr>
          <w:tblCellSpacing w:w="0" w:type="dxa"/>
        </w:trPr>
        <w:tc>
          <w:tcPr>
            <w:tcW w:w="2175" w:type="dxa"/>
            <w:hideMark/>
          </w:tcPr>
          <w:p w:rsidR="00723707" w:rsidRPr="00723707" w:rsidRDefault="00723707" w:rsidP="00723707">
            <w:pPr>
              <w:spacing w:after="0" w:line="240" w:lineRule="auto"/>
              <w:rPr>
                <w:rFonts w:ascii="Tahoma" w:eastAsia="Times New Roman" w:hAnsi="Tahoma" w:cs="Tahoma"/>
                <w:color w:val="5B5B5B"/>
                <w:sz w:val="17"/>
                <w:szCs w:val="17"/>
                <w:lang w:eastAsia="sl-SI"/>
              </w:rPr>
            </w:pPr>
          </w:p>
        </w:tc>
        <w:tc>
          <w:tcPr>
            <w:tcW w:w="7395" w:type="dxa"/>
            <w:hideMark/>
          </w:tcPr>
          <w:p w:rsidR="00723707" w:rsidRPr="00723707" w:rsidRDefault="00723707" w:rsidP="00723707">
            <w:pPr>
              <w:spacing w:after="0" w:line="240" w:lineRule="auto"/>
              <w:rPr>
                <w:rFonts w:ascii="Times New Roman" w:eastAsia="Times New Roman" w:hAnsi="Times New Roman" w:cs="Times New Roman"/>
                <w:sz w:val="20"/>
                <w:szCs w:val="20"/>
                <w:lang w:eastAsia="sl-SI"/>
              </w:rPr>
            </w:pPr>
          </w:p>
        </w:tc>
      </w:tr>
      <w:tr w:rsidR="00723707" w:rsidRPr="00723707" w:rsidTr="00723707">
        <w:trPr>
          <w:tblCellSpacing w:w="0" w:type="dxa"/>
        </w:trPr>
        <w:tc>
          <w:tcPr>
            <w:tcW w:w="217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02/2011- v teku</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10/2005 – 09/2010 </w:t>
            </w:r>
            <w:r w:rsidRPr="00723707">
              <w:rPr>
                <w:rFonts w:ascii="inherit" w:eastAsia="Times New Roman" w:hAnsi="inherit" w:cs="Tahoma"/>
                <w:color w:val="5B5B5B"/>
                <w:sz w:val="17"/>
                <w:szCs w:val="17"/>
                <w:lang w:eastAsia="sl-SI"/>
              </w:rPr>
              <w:br/>
              <w:t> </w:t>
            </w:r>
          </w:p>
        </w:tc>
        <w:tc>
          <w:tcPr>
            <w:tcW w:w="739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b/>
                <w:bCs/>
                <w:color w:val="5B5B5B"/>
                <w:sz w:val="17"/>
                <w:szCs w:val="17"/>
                <w:u w:val="single"/>
                <w:lang w:eastAsia="sl-SI"/>
              </w:rPr>
              <w:t>Izobraževanje</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t xml:space="preserve">Podiplomski doktorski program – Drug </w:t>
            </w:r>
            <w:proofErr w:type="spellStart"/>
            <w:r w:rsidRPr="00723707">
              <w:rPr>
                <w:rFonts w:ascii="inherit" w:eastAsia="Times New Roman" w:hAnsi="inherit" w:cs="Tahoma"/>
                <w:color w:val="5B5B5B"/>
                <w:sz w:val="17"/>
                <w:szCs w:val="17"/>
                <w:lang w:eastAsia="sl-SI"/>
              </w:rPr>
              <w:t>Discovery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Cancer</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Research</w:t>
            </w:r>
            <w:proofErr w:type="spellEnd"/>
            <w:r w:rsidRPr="00723707">
              <w:rPr>
                <w:rFonts w:ascii="inherit" w:eastAsia="Times New Roman" w:hAnsi="inherit" w:cs="Tahoma"/>
                <w:color w:val="5B5B5B"/>
                <w:sz w:val="17"/>
                <w:szCs w:val="17"/>
                <w:lang w:eastAsia="sl-SI"/>
              </w:rPr>
              <w:br/>
            </w:r>
            <w:proofErr w:type="spellStart"/>
            <w:r w:rsidRPr="00723707">
              <w:rPr>
                <w:rFonts w:ascii="inherit" w:eastAsia="Times New Roman" w:hAnsi="inherit" w:cs="Tahoma"/>
                <w:color w:val="5B5B5B"/>
                <w:sz w:val="17"/>
                <w:szCs w:val="17"/>
                <w:lang w:eastAsia="sl-SI"/>
              </w:rPr>
              <w:t>The</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School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University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London, Anglija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Magistrski študijski program – farmacija, diplomirala z najvišjo oceno</w:t>
            </w:r>
            <w:r w:rsidRPr="00723707">
              <w:rPr>
                <w:rFonts w:ascii="inherit" w:eastAsia="Times New Roman" w:hAnsi="inherit" w:cs="Tahoma"/>
                <w:color w:val="5B5B5B"/>
                <w:sz w:val="17"/>
                <w:szCs w:val="17"/>
                <w:lang w:eastAsia="sl-SI"/>
              </w:rPr>
              <w:br/>
              <w:t>Karl-</w:t>
            </w:r>
            <w:proofErr w:type="spellStart"/>
            <w:r w:rsidRPr="00723707">
              <w:rPr>
                <w:rFonts w:ascii="inherit" w:eastAsia="Times New Roman" w:hAnsi="inherit" w:cs="Tahoma"/>
                <w:color w:val="5B5B5B"/>
                <w:sz w:val="17"/>
                <w:szCs w:val="17"/>
                <w:lang w:eastAsia="sl-SI"/>
              </w:rPr>
              <w:t>Franzens</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Universität</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Graz</w:t>
            </w:r>
            <w:proofErr w:type="spellEnd"/>
            <w:r w:rsidRPr="00723707">
              <w:rPr>
                <w:rFonts w:ascii="inherit" w:eastAsia="Times New Roman" w:hAnsi="inherit" w:cs="Tahoma"/>
                <w:color w:val="5B5B5B"/>
                <w:sz w:val="17"/>
                <w:szCs w:val="17"/>
                <w:lang w:eastAsia="sl-SI"/>
              </w:rPr>
              <w:t>, Avstrija</w:t>
            </w:r>
            <w:r w:rsidRPr="00723707">
              <w:rPr>
                <w:rFonts w:ascii="inherit" w:eastAsia="Times New Roman" w:hAnsi="inherit" w:cs="Tahoma"/>
                <w:color w:val="5B5B5B"/>
                <w:sz w:val="17"/>
                <w:szCs w:val="17"/>
                <w:lang w:eastAsia="sl-SI"/>
              </w:rPr>
              <w:br/>
              <w:t> </w:t>
            </w:r>
          </w:p>
        </w:tc>
      </w:tr>
      <w:tr w:rsidR="00723707" w:rsidRPr="00723707" w:rsidTr="00723707">
        <w:trPr>
          <w:tblCellSpacing w:w="0" w:type="dxa"/>
        </w:trPr>
        <w:tc>
          <w:tcPr>
            <w:tcW w:w="217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09/2003 – 05/2005</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09/2001 – 06/2003</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09/1993 – 06/2001</w:t>
            </w:r>
          </w:p>
        </w:tc>
        <w:tc>
          <w:tcPr>
            <w:tcW w:w="739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xml:space="preserve">Program mednarodne diplome, IB Diploma </w:t>
            </w:r>
            <w:proofErr w:type="spellStart"/>
            <w:r w:rsidRPr="00723707">
              <w:rPr>
                <w:rFonts w:ascii="inherit" w:eastAsia="Times New Roman" w:hAnsi="inherit" w:cs="Tahoma"/>
                <w:color w:val="5B5B5B"/>
                <w:sz w:val="17"/>
                <w:szCs w:val="17"/>
                <w:lang w:eastAsia="sl-SI"/>
              </w:rPr>
              <w:t>Programme</w:t>
            </w:r>
            <w:proofErr w:type="spellEnd"/>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w:t>
            </w:r>
            <w:proofErr w:type="spellStart"/>
            <w:r w:rsidRPr="00723707">
              <w:rPr>
                <w:rFonts w:ascii="inherit" w:eastAsia="Times New Roman" w:hAnsi="inherit" w:cs="Tahoma"/>
                <w:color w:val="5B5B5B"/>
                <w:sz w:val="17"/>
                <w:szCs w:val="17"/>
                <w:lang w:eastAsia="sl-SI"/>
              </w:rPr>
              <w:t>International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Baccalaureate</w:t>
            </w:r>
            <w:proofErr w:type="spellEnd"/>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Druga gimnazija Maribor, Slovenija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Gimnazija Murska Sobota, Slovenija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Osnovna šola III, Murska Sobota, Slovenija</w:t>
            </w:r>
            <w:r w:rsidRPr="00723707">
              <w:rPr>
                <w:rFonts w:ascii="inherit" w:eastAsia="Times New Roman" w:hAnsi="inherit" w:cs="Tahoma"/>
                <w:color w:val="5B5B5B"/>
                <w:sz w:val="17"/>
                <w:szCs w:val="17"/>
                <w:lang w:eastAsia="sl-SI"/>
              </w:rPr>
              <w:br/>
              <w:t> </w:t>
            </w:r>
          </w:p>
        </w:tc>
      </w:tr>
      <w:tr w:rsidR="00723707" w:rsidRPr="00723707" w:rsidTr="00723707">
        <w:trPr>
          <w:tblCellSpacing w:w="0" w:type="dxa"/>
        </w:trPr>
        <w:tc>
          <w:tcPr>
            <w:tcW w:w="217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p>
        </w:tc>
        <w:tc>
          <w:tcPr>
            <w:tcW w:w="739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p>
        </w:tc>
      </w:tr>
      <w:tr w:rsidR="00723707" w:rsidRPr="00723707" w:rsidTr="00723707">
        <w:trPr>
          <w:tblCellSpacing w:w="0" w:type="dxa"/>
        </w:trPr>
        <w:tc>
          <w:tcPr>
            <w:tcW w:w="217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b/>
                <w:bCs/>
                <w:color w:val="5B5B5B"/>
                <w:sz w:val="17"/>
                <w:szCs w:val="17"/>
                <w:lang w:eastAsia="sl-SI"/>
              </w:rPr>
              <w:t> </w:t>
            </w:r>
            <w:r w:rsidRPr="00723707">
              <w:rPr>
                <w:rFonts w:ascii="inherit" w:eastAsia="Times New Roman" w:hAnsi="inherit" w:cs="Tahoma"/>
                <w:color w:val="5B5B5B"/>
                <w:sz w:val="17"/>
                <w:szCs w:val="17"/>
                <w:lang w:eastAsia="sl-SI"/>
              </w:rPr>
              <w:br/>
            </w:r>
            <w:r w:rsidRPr="00723707">
              <w:rPr>
                <w:rFonts w:ascii="inherit" w:eastAsia="Times New Roman" w:hAnsi="inherit" w:cs="Tahoma"/>
                <w:b/>
                <w:bCs/>
                <w:color w:val="5B5B5B"/>
                <w:sz w:val="17"/>
                <w:szCs w:val="17"/>
                <w:lang w:eastAsia="sl-SI"/>
              </w:rPr>
              <w:t> </w:t>
            </w:r>
            <w:r w:rsidRPr="00723707">
              <w:rPr>
                <w:rFonts w:ascii="inherit" w:eastAsia="Times New Roman" w:hAnsi="inherit" w:cs="Tahoma"/>
                <w:color w:val="5B5B5B"/>
                <w:sz w:val="17"/>
                <w:szCs w:val="17"/>
                <w:lang w:eastAsia="sl-SI"/>
              </w:rPr>
              <w:br/>
              <w:t>04/2010 – 07/2010</w:t>
            </w:r>
            <w:r w:rsidRPr="00723707">
              <w:rPr>
                <w:rFonts w:ascii="inherit" w:eastAsia="Times New Roman" w:hAnsi="inherit" w:cs="Tahoma"/>
                <w:b/>
                <w:bCs/>
                <w:color w:val="5B5B5B"/>
                <w:sz w:val="17"/>
                <w:szCs w:val="17"/>
                <w:lang w:eastAsia="sl-SI"/>
              </w:rPr>
              <w:t> </w:t>
            </w:r>
          </w:p>
        </w:tc>
        <w:tc>
          <w:tcPr>
            <w:tcW w:w="739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b/>
                <w:bCs/>
                <w:color w:val="5B5B5B"/>
                <w:sz w:val="17"/>
                <w:szCs w:val="17"/>
                <w:u w:val="single"/>
                <w:lang w:eastAsia="sl-SI"/>
              </w:rPr>
              <w:t>Izkušnje na področju raziskovanja</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t>Asistentka za raziskovanje, poučevanje in administracijo </w:t>
            </w:r>
            <w:r w:rsidRPr="00723707">
              <w:rPr>
                <w:rFonts w:ascii="inherit" w:eastAsia="Times New Roman" w:hAnsi="inherit" w:cs="Tahoma"/>
                <w:color w:val="5B5B5B"/>
                <w:sz w:val="17"/>
                <w:szCs w:val="17"/>
                <w:lang w:eastAsia="sl-SI"/>
              </w:rPr>
              <w:br/>
              <w:t>na Karl-</w:t>
            </w:r>
            <w:proofErr w:type="spellStart"/>
            <w:r w:rsidRPr="00723707">
              <w:rPr>
                <w:rFonts w:ascii="inherit" w:eastAsia="Times New Roman" w:hAnsi="inherit" w:cs="Tahoma"/>
                <w:color w:val="5B5B5B"/>
                <w:sz w:val="17"/>
                <w:szCs w:val="17"/>
                <w:lang w:eastAsia="sl-SI"/>
              </w:rPr>
              <w:t>Franzens</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Universität</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Graz</w:t>
            </w:r>
            <w:proofErr w:type="spellEnd"/>
            <w:r w:rsidRPr="00723707">
              <w:rPr>
                <w:rFonts w:ascii="inherit" w:eastAsia="Times New Roman" w:hAnsi="inherit" w:cs="Tahoma"/>
                <w:color w:val="5B5B5B"/>
                <w:sz w:val="17"/>
                <w:szCs w:val="17"/>
                <w:lang w:eastAsia="sl-SI"/>
              </w:rPr>
              <w:t>, Avstrija </w:t>
            </w:r>
          </w:p>
        </w:tc>
      </w:tr>
      <w:tr w:rsidR="00723707" w:rsidRPr="00723707" w:rsidTr="00723707">
        <w:trPr>
          <w:tblCellSpacing w:w="0" w:type="dxa"/>
        </w:trPr>
        <w:tc>
          <w:tcPr>
            <w:tcW w:w="217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02/2010 – 06/2010</w:t>
            </w:r>
          </w:p>
        </w:tc>
        <w:tc>
          <w:tcPr>
            <w:tcW w:w="739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Praktično raziskovalno delo v laboratoriju v sklopu diplomske naloge “</w:t>
            </w:r>
            <w:proofErr w:type="spellStart"/>
            <w:r w:rsidRPr="00723707">
              <w:rPr>
                <w:rFonts w:ascii="inherit" w:eastAsia="Times New Roman" w:hAnsi="inherit" w:cs="Tahoma"/>
                <w:color w:val="5B5B5B"/>
                <w:sz w:val="17"/>
                <w:szCs w:val="17"/>
                <w:lang w:eastAsia="sl-SI"/>
              </w:rPr>
              <w:t>Identification</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the</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main</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degradation</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product</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a novel </w:t>
            </w:r>
            <w:proofErr w:type="spellStart"/>
            <w:r w:rsidRPr="00723707">
              <w:rPr>
                <w:rFonts w:ascii="inherit" w:eastAsia="Times New Roman" w:hAnsi="inherit" w:cs="Tahoma"/>
                <w:color w:val="5B5B5B"/>
                <w:sz w:val="17"/>
                <w:szCs w:val="17"/>
                <w:lang w:eastAsia="sl-SI"/>
              </w:rPr>
              <w:t>anti-cancer</w:t>
            </w:r>
            <w:proofErr w:type="spellEnd"/>
            <w:r w:rsidRPr="00723707">
              <w:rPr>
                <w:rFonts w:ascii="inherit" w:eastAsia="Times New Roman" w:hAnsi="inherit" w:cs="Tahoma"/>
                <w:color w:val="5B5B5B"/>
                <w:sz w:val="17"/>
                <w:szCs w:val="17"/>
                <w:lang w:eastAsia="sl-SI"/>
              </w:rPr>
              <w:t xml:space="preserve"> drug via LC-MS”</w:t>
            </w:r>
            <w:r w:rsidRPr="00723707">
              <w:rPr>
                <w:rFonts w:ascii="inherit" w:eastAsia="Times New Roman" w:hAnsi="inherit" w:cs="Tahoma"/>
                <w:color w:val="5B5B5B"/>
                <w:sz w:val="17"/>
                <w:szCs w:val="17"/>
                <w:lang w:eastAsia="sl-SI"/>
              </w:rPr>
              <w:br/>
              <w:t xml:space="preserve">(HPLC, SPE, </w:t>
            </w:r>
            <w:proofErr w:type="spellStart"/>
            <w:r w:rsidRPr="00723707">
              <w:rPr>
                <w:rFonts w:ascii="inherit" w:eastAsia="Times New Roman" w:hAnsi="inherit" w:cs="Tahoma"/>
                <w:color w:val="5B5B5B"/>
                <w:sz w:val="17"/>
                <w:szCs w:val="17"/>
                <w:lang w:eastAsia="sl-SI"/>
              </w:rPr>
              <w:t>preparativni</w:t>
            </w:r>
            <w:proofErr w:type="spellEnd"/>
            <w:r w:rsidRPr="00723707">
              <w:rPr>
                <w:rFonts w:ascii="inherit" w:eastAsia="Times New Roman" w:hAnsi="inherit" w:cs="Tahoma"/>
                <w:color w:val="5B5B5B"/>
                <w:sz w:val="17"/>
                <w:szCs w:val="17"/>
                <w:lang w:eastAsia="sl-SI"/>
              </w:rPr>
              <w:t xml:space="preserve"> HPLC sistem, LC-MS/MS, NMR)</w:t>
            </w:r>
          </w:p>
        </w:tc>
      </w:tr>
      <w:tr w:rsidR="00723707" w:rsidRPr="00723707" w:rsidTr="00723707">
        <w:trPr>
          <w:tblCellSpacing w:w="0" w:type="dxa"/>
        </w:trPr>
        <w:tc>
          <w:tcPr>
            <w:tcW w:w="217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10/2010</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07/2009</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05/2010</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06/2010 – 07/2010</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08/2010 – 09/2010</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10/2010</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09/2001 – v teku</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12/2005</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10/2006 – 10/2010</w:t>
            </w:r>
          </w:p>
        </w:tc>
        <w:tc>
          <w:tcPr>
            <w:tcW w:w="7395" w:type="dxa"/>
            <w:hideMark/>
          </w:tcPr>
          <w:p w:rsidR="00723707" w:rsidRPr="00723707" w:rsidRDefault="00723707" w:rsidP="00723707">
            <w:pPr>
              <w:spacing w:after="0" w:line="240" w:lineRule="auto"/>
              <w:rPr>
                <w:rFonts w:ascii="inherit" w:eastAsia="Times New Roman" w:hAnsi="inherit" w:cs="Tahoma"/>
                <w:color w:val="5B5B5B"/>
                <w:sz w:val="17"/>
                <w:szCs w:val="17"/>
                <w:lang w:eastAsia="sl-SI"/>
              </w:rPr>
            </w:pPr>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r>
            <w:r w:rsidRPr="00723707">
              <w:rPr>
                <w:rFonts w:ascii="inherit" w:eastAsia="Times New Roman" w:hAnsi="inherit" w:cs="Tahoma"/>
                <w:b/>
                <w:bCs/>
                <w:color w:val="5B5B5B"/>
                <w:sz w:val="17"/>
                <w:szCs w:val="17"/>
                <w:u w:val="single"/>
                <w:lang w:eastAsia="sl-SI"/>
              </w:rPr>
              <w:t>Strokovne in znanstvene publikacije</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t>Strokovni prispevek na konferenci - poster “</w:t>
            </w:r>
            <w:proofErr w:type="spellStart"/>
            <w:r w:rsidRPr="00723707">
              <w:rPr>
                <w:rFonts w:ascii="inherit" w:eastAsia="Times New Roman" w:hAnsi="inherit" w:cs="Tahoma"/>
                <w:color w:val="5B5B5B"/>
                <w:sz w:val="17"/>
                <w:szCs w:val="17"/>
                <w:lang w:eastAsia="sl-SI"/>
              </w:rPr>
              <w:t>Stability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α-</w:t>
            </w:r>
            <w:proofErr w:type="spellStart"/>
            <w:r w:rsidRPr="00723707">
              <w:rPr>
                <w:rFonts w:ascii="inherit" w:eastAsia="Times New Roman" w:hAnsi="inherit" w:cs="Tahoma"/>
                <w:color w:val="5B5B5B"/>
                <w:sz w:val="17"/>
                <w:szCs w:val="17"/>
                <w:lang w:eastAsia="sl-SI"/>
              </w:rPr>
              <w:t>ketoglutaric</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acid</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and</w:t>
            </w:r>
            <w:proofErr w:type="spellEnd"/>
            <w:r w:rsidRPr="00723707">
              <w:rPr>
                <w:rFonts w:ascii="inherit" w:eastAsia="Times New Roman" w:hAnsi="inherit" w:cs="Tahoma"/>
                <w:color w:val="5B5B5B"/>
                <w:sz w:val="17"/>
                <w:szCs w:val="17"/>
                <w:lang w:eastAsia="sl-SI"/>
              </w:rPr>
              <w:t xml:space="preserve"> 5-hydroxymethylfurfural in a </w:t>
            </w:r>
            <w:proofErr w:type="spellStart"/>
            <w:r w:rsidRPr="00723707">
              <w:rPr>
                <w:rFonts w:ascii="inherit" w:eastAsia="Times New Roman" w:hAnsi="inherit" w:cs="Tahoma"/>
                <w:color w:val="5B5B5B"/>
                <w:sz w:val="17"/>
                <w:szCs w:val="17"/>
                <w:lang w:eastAsia="sl-SI"/>
              </w:rPr>
              <w:t>micronutrient</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supplementation</w:t>
            </w:r>
            <w:proofErr w:type="spellEnd"/>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39</w:t>
            </w:r>
            <w:r w:rsidRPr="00723707">
              <w:rPr>
                <w:rFonts w:ascii="inherit" w:eastAsia="Times New Roman" w:hAnsi="inherit" w:cs="Tahoma"/>
                <w:color w:val="5B5B5B"/>
                <w:sz w:val="17"/>
                <w:szCs w:val="17"/>
                <w:vertAlign w:val="superscript"/>
                <w:lang w:eastAsia="sl-SI"/>
              </w:rPr>
              <w:t>th</w:t>
            </w:r>
            <w:r w:rsidRPr="00723707">
              <w:rPr>
                <w:rFonts w:ascii="inherit" w:eastAsia="Times New Roman" w:hAnsi="inherit" w:cs="Tahoma"/>
                <w:color w:val="5B5B5B"/>
                <w:sz w:val="17"/>
                <w:szCs w:val="17"/>
                <w:lang w:eastAsia="sl-SI"/>
              </w:rPr>
              <w:t> </w:t>
            </w:r>
            <w:proofErr w:type="spellStart"/>
            <w:r w:rsidRPr="00723707">
              <w:rPr>
                <w:rFonts w:ascii="inherit" w:eastAsia="Times New Roman" w:hAnsi="inherit" w:cs="Tahoma"/>
                <w:color w:val="5B5B5B"/>
                <w:sz w:val="17"/>
                <w:szCs w:val="17"/>
                <w:lang w:eastAsia="sl-SI"/>
              </w:rPr>
              <w:t>European</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Symposium</w:t>
            </w:r>
            <w:proofErr w:type="spellEnd"/>
            <w:r w:rsidRPr="00723707">
              <w:rPr>
                <w:rFonts w:ascii="inherit" w:eastAsia="Times New Roman" w:hAnsi="inherit" w:cs="Tahoma"/>
                <w:color w:val="5B5B5B"/>
                <w:sz w:val="17"/>
                <w:szCs w:val="17"/>
                <w:lang w:eastAsia="sl-SI"/>
              </w:rPr>
              <w:t xml:space="preserve"> on </w:t>
            </w:r>
            <w:proofErr w:type="spellStart"/>
            <w:r w:rsidRPr="00723707">
              <w:rPr>
                <w:rFonts w:ascii="inherit" w:eastAsia="Times New Roman" w:hAnsi="inherit" w:cs="Tahoma"/>
                <w:color w:val="5B5B5B"/>
                <w:sz w:val="17"/>
                <w:szCs w:val="17"/>
                <w:lang w:eastAsia="sl-SI"/>
              </w:rPr>
              <w:t>Clinical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Clinical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at </w:t>
            </w:r>
            <w:proofErr w:type="spellStart"/>
            <w:r w:rsidRPr="00723707">
              <w:rPr>
                <w:rFonts w:ascii="inherit" w:eastAsia="Times New Roman" w:hAnsi="inherit" w:cs="Tahoma"/>
                <w:color w:val="5B5B5B"/>
                <w:sz w:val="17"/>
                <w:szCs w:val="17"/>
                <w:lang w:eastAsia="sl-SI"/>
              </w:rPr>
              <w:t>the</w:t>
            </w:r>
            <w:proofErr w:type="spellEnd"/>
            <w:r w:rsidRPr="00723707">
              <w:rPr>
                <w:rFonts w:ascii="inherit" w:eastAsia="Times New Roman" w:hAnsi="inherit" w:cs="Tahoma"/>
                <w:color w:val="5B5B5B"/>
                <w:sz w:val="17"/>
                <w:szCs w:val="17"/>
                <w:lang w:eastAsia="sl-SI"/>
              </w:rPr>
              <w:t xml:space="preserve"> front-line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innovations</w:t>
            </w:r>
            <w:proofErr w:type="spellEnd"/>
            <w:r w:rsidRPr="00723707">
              <w:rPr>
                <w:rFonts w:ascii="inherit" w:eastAsia="Times New Roman" w:hAnsi="inherit" w:cs="Tahoma"/>
                <w:color w:val="5B5B5B"/>
                <w:sz w:val="17"/>
                <w:szCs w:val="17"/>
                <w:lang w:eastAsia="sl-SI"/>
              </w:rPr>
              <w:t>) v Lyonu, Francija</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r>
            <w:r w:rsidRPr="00723707">
              <w:rPr>
                <w:rFonts w:ascii="inherit" w:eastAsia="Times New Roman" w:hAnsi="inherit" w:cs="Tahoma"/>
                <w:b/>
                <w:bCs/>
                <w:color w:val="5B5B5B"/>
                <w:sz w:val="17"/>
                <w:szCs w:val="17"/>
                <w:u w:val="single"/>
                <w:lang w:eastAsia="sl-SI"/>
              </w:rPr>
              <w:t>Sodelovanje na konferencah in delavnicah</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r>
            <w:proofErr w:type="spellStart"/>
            <w:r w:rsidRPr="00723707">
              <w:rPr>
                <w:rFonts w:ascii="inherit" w:eastAsia="Times New Roman" w:hAnsi="inherit" w:cs="Tahoma"/>
                <w:color w:val="5B5B5B"/>
                <w:sz w:val="17"/>
                <w:szCs w:val="17"/>
                <w:lang w:eastAsia="sl-SI"/>
              </w:rPr>
              <w:t>School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Traditional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Chinese</w:t>
            </w:r>
            <w:proofErr w:type="spellEnd"/>
            <w:r w:rsidRPr="00723707">
              <w:rPr>
                <w:rFonts w:ascii="inherit" w:eastAsia="Times New Roman" w:hAnsi="inherit" w:cs="Tahoma"/>
                <w:color w:val="5B5B5B"/>
                <w:sz w:val="17"/>
                <w:szCs w:val="17"/>
                <w:lang w:eastAsia="sl-SI"/>
              </w:rPr>
              <w:t xml:space="preserve"> Medicine at </w:t>
            </w:r>
            <w:proofErr w:type="spellStart"/>
            <w:r w:rsidRPr="00723707">
              <w:rPr>
                <w:rFonts w:ascii="inherit" w:eastAsia="Times New Roman" w:hAnsi="inherit" w:cs="Tahoma"/>
                <w:color w:val="5B5B5B"/>
                <w:sz w:val="17"/>
                <w:szCs w:val="17"/>
                <w:lang w:eastAsia="sl-SI"/>
              </w:rPr>
              <w:t>School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Beijing</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University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Chinese</w:t>
            </w:r>
            <w:proofErr w:type="spellEnd"/>
            <w:r w:rsidRPr="00723707">
              <w:rPr>
                <w:rFonts w:ascii="inherit" w:eastAsia="Times New Roman" w:hAnsi="inherit" w:cs="Tahoma"/>
                <w:color w:val="5B5B5B"/>
                <w:sz w:val="17"/>
                <w:szCs w:val="17"/>
                <w:lang w:eastAsia="sl-SI"/>
              </w:rPr>
              <w:t xml:space="preserve"> Medicine, Peking, Kitajska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xml:space="preserve">ESCP </w:t>
            </w:r>
            <w:proofErr w:type="spellStart"/>
            <w:r w:rsidRPr="00723707">
              <w:rPr>
                <w:rFonts w:ascii="inherit" w:eastAsia="Times New Roman" w:hAnsi="inherit" w:cs="Tahoma"/>
                <w:color w:val="5B5B5B"/>
                <w:sz w:val="17"/>
                <w:szCs w:val="17"/>
                <w:lang w:eastAsia="sl-SI"/>
              </w:rPr>
              <w:t>International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Workshop</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for</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Patient</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Safety</w:t>
            </w:r>
            <w:proofErr w:type="spellEnd"/>
            <w:r w:rsidRPr="00723707">
              <w:rPr>
                <w:rFonts w:ascii="inherit" w:eastAsia="Times New Roman" w:hAnsi="inherit" w:cs="Tahoma"/>
                <w:color w:val="5B5B5B"/>
                <w:sz w:val="17"/>
                <w:szCs w:val="17"/>
                <w:lang w:eastAsia="sl-SI"/>
              </w:rPr>
              <w:t xml:space="preserve"> &amp;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w:t>
            </w:r>
            <w:r w:rsidRPr="00723707">
              <w:rPr>
                <w:rFonts w:ascii="inherit" w:eastAsia="Times New Roman" w:hAnsi="inherit" w:cs="Tahoma"/>
                <w:color w:val="5B5B5B"/>
                <w:sz w:val="17"/>
                <w:szCs w:val="17"/>
                <w:lang w:eastAsia="sl-SI"/>
              </w:rPr>
              <w:br/>
              <w:t>Uppsala, Švedska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 xml:space="preserve">YISAC 2010 Young </w:t>
            </w:r>
            <w:proofErr w:type="spellStart"/>
            <w:r w:rsidRPr="00723707">
              <w:rPr>
                <w:rFonts w:ascii="inherit" w:eastAsia="Times New Roman" w:hAnsi="inherit" w:cs="Tahoma"/>
                <w:color w:val="5B5B5B"/>
                <w:sz w:val="17"/>
                <w:szCs w:val="17"/>
                <w:lang w:eastAsia="sl-SI"/>
              </w:rPr>
              <w:t>Investigators</w:t>
            </w:r>
            <w:proofErr w:type="spellEnd"/>
            <w:r w:rsidRPr="00723707">
              <w:rPr>
                <w:rFonts w:ascii="inherit" w:eastAsia="Times New Roman" w:hAnsi="inherit" w:cs="Tahoma"/>
                <w:color w:val="5B5B5B"/>
                <w:sz w:val="17"/>
                <w:szCs w:val="17"/>
                <w:lang w:eastAsia="sl-SI"/>
              </w:rPr>
              <w:t xml:space="preserve">’ Seminar on </w:t>
            </w:r>
            <w:proofErr w:type="spellStart"/>
            <w:r w:rsidRPr="00723707">
              <w:rPr>
                <w:rFonts w:ascii="inherit" w:eastAsia="Times New Roman" w:hAnsi="inherit" w:cs="Tahoma"/>
                <w:color w:val="5B5B5B"/>
                <w:sz w:val="17"/>
                <w:szCs w:val="17"/>
                <w:lang w:eastAsia="sl-SI"/>
              </w:rPr>
              <w:t>Analytical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Chemistry</w:t>
            </w:r>
            <w:proofErr w:type="spellEnd"/>
            <w:r w:rsidRPr="00723707">
              <w:rPr>
                <w:rFonts w:ascii="inherit" w:eastAsia="Times New Roman" w:hAnsi="inherit" w:cs="Tahoma"/>
                <w:color w:val="5B5B5B"/>
                <w:sz w:val="17"/>
                <w:szCs w:val="17"/>
                <w:lang w:eastAsia="sl-SI"/>
              </w:rPr>
              <w:t>, Benetke, Italija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r>
            <w:proofErr w:type="spellStart"/>
            <w:r w:rsidRPr="00723707">
              <w:rPr>
                <w:rFonts w:ascii="inherit" w:eastAsia="Times New Roman" w:hAnsi="inherit" w:cs="Tahoma"/>
                <w:color w:val="5B5B5B"/>
                <w:sz w:val="17"/>
                <w:szCs w:val="17"/>
                <w:lang w:eastAsia="sl-SI"/>
              </w:rPr>
              <w:t>Clinical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Week</w:t>
            </w:r>
            <w:proofErr w:type="spellEnd"/>
            <w:r w:rsidRPr="00723707">
              <w:rPr>
                <w:rFonts w:ascii="inherit" w:eastAsia="Times New Roman" w:hAnsi="inherit" w:cs="Tahoma"/>
                <w:color w:val="5B5B5B"/>
                <w:sz w:val="17"/>
                <w:szCs w:val="17"/>
                <w:lang w:eastAsia="sl-SI"/>
              </w:rPr>
              <w:t xml:space="preserve"> (CPW) 2010, </w:t>
            </w:r>
            <w:proofErr w:type="spellStart"/>
            <w:r w:rsidRPr="00723707">
              <w:rPr>
                <w:rFonts w:ascii="inherit" w:eastAsia="Times New Roman" w:hAnsi="inherit" w:cs="Tahoma"/>
                <w:color w:val="5B5B5B"/>
                <w:sz w:val="17"/>
                <w:szCs w:val="17"/>
                <w:lang w:eastAsia="sl-SI"/>
              </w:rPr>
              <w:t>Mödling</w:t>
            </w:r>
            <w:proofErr w:type="spellEnd"/>
            <w:r w:rsidRPr="00723707">
              <w:rPr>
                <w:rFonts w:ascii="inherit" w:eastAsia="Times New Roman" w:hAnsi="inherit" w:cs="Tahoma"/>
                <w:color w:val="5B5B5B"/>
                <w:sz w:val="17"/>
                <w:szCs w:val="17"/>
                <w:lang w:eastAsia="sl-SI"/>
              </w:rPr>
              <w:t>, Avstrija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39</w:t>
            </w:r>
            <w:r w:rsidRPr="00723707">
              <w:rPr>
                <w:rFonts w:ascii="inherit" w:eastAsia="Times New Roman" w:hAnsi="inherit" w:cs="Tahoma"/>
                <w:color w:val="5B5B5B"/>
                <w:sz w:val="17"/>
                <w:szCs w:val="17"/>
                <w:vertAlign w:val="superscript"/>
                <w:lang w:eastAsia="sl-SI"/>
              </w:rPr>
              <w:t>th</w:t>
            </w:r>
            <w:r w:rsidRPr="00723707">
              <w:rPr>
                <w:rFonts w:ascii="inherit" w:eastAsia="Times New Roman" w:hAnsi="inherit" w:cs="Tahoma"/>
                <w:color w:val="5B5B5B"/>
                <w:sz w:val="17"/>
                <w:szCs w:val="17"/>
                <w:lang w:eastAsia="sl-SI"/>
              </w:rPr>
              <w:t> </w:t>
            </w:r>
            <w:proofErr w:type="spellStart"/>
            <w:r w:rsidRPr="00723707">
              <w:rPr>
                <w:rFonts w:ascii="inherit" w:eastAsia="Times New Roman" w:hAnsi="inherit" w:cs="Tahoma"/>
                <w:color w:val="5B5B5B"/>
                <w:sz w:val="17"/>
                <w:szCs w:val="17"/>
                <w:lang w:eastAsia="sl-SI"/>
              </w:rPr>
              <w:t>European</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Symposium</w:t>
            </w:r>
            <w:proofErr w:type="spellEnd"/>
            <w:r w:rsidRPr="00723707">
              <w:rPr>
                <w:rFonts w:ascii="inherit" w:eastAsia="Times New Roman" w:hAnsi="inherit" w:cs="Tahoma"/>
                <w:color w:val="5B5B5B"/>
                <w:sz w:val="17"/>
                <w:szCs w:val="17"/>
                <w:lang w:eastAsia="sl-SI"/>
              </w:rPr>
              <w:t xml:space="preserve"> on </w:t>
            </w:r>
            <w:proofErr w:type="spellStart"/>
            <w:r w:rsidRPr="00723707">
              <w:rPr>
                <w:rFonts w:ascii="inherit" w:eastAsia="Times New Roman" w:hAnsi="inherit" w:cs="Tahoma"/>
                <w:color w:val="5B5B5B"/>
                <w:sz w:val="17"/>
                <w:szCs w:val="17"/>
                <w:lang w:eastAsia="sl-SI"/>
              </w:rPr>
              <w:t>Clinical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Clinical</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pharmacy</w:t>
            </w:r>
            <w:proofErr w:type="spellEnd"/>
            <w:r w:rsidRPr="00723707">
              <w:rPr>
                <w:rFonts w:ascii="inherit" w:eastAsia="Times New Roman" w:hAnsi="inherit" w:cs="Tahoma"/>
                <w:color w:val="5B5B5B"/>
                <w:sz w:val="17"/>
                <w:szCs w:val="17"/>
                <w:lang w:eastAsia="sl-SI"/>
              </w:rPr>
              <w:t xml:space="preserve"> at </w:t>
            </w:r>
            <w:proofErr w:type="spellStart"/>
            <w:r w:rsidRPr="00723707">
              <w:rPr>
                <w:rFonts w:ascii="inherit" w:eastAsia="Times New Roman" w:hAnsi="inherit" w:cs="Tahoma"/>
                <w:color w:val="5B5B5B"/>
                <w:sz w:val="17"/>
                <w:szCs w:val="17"/>
                <w:lang w:eastAsia="sl-SI"/>
              </w:rPr>
              <w:t>the</w:t>
            </w:r>
            <w:proofErr w:type="spellEnd"/>
            <w:r w:rsidRPr="00723707">
              <w:rPr>
                <w:rFonts w:ascii="inherit" w:eastAsia="Times New Roman" w:hAnsi="inherit" w:cs="Tahoma"/>
                <w:color w:val="5B5B5B"/>
                <w:sz w:val="17"/>
                <w:szCs w:val="17"/>
                <w:lang w:eastAsia="sl-SI"/>
              </w:rPr>
              <w:t xml:space="preserve"> front-line </w:t>
            </w:r>
            <w:proofErr w:type="spellStart"/>
            <w:r w:rsidRPr="00723707">
              <w:rPr>
                <w:rFonts w:ascii="inherit" w:eastAsia="Times New Roman" w:hAnsi="inherit" w:cs="Tahoma"/>
                <w:color w:val="5B5B5B"/>
                <w:sz w:val="17"/>
                <w:szCs w:val="17"/>
                <w:lang w:eastAsia="sl-SI"/>
              </w:rPr>
              <w:t>of</w:t>
            </w:r>
            <w:proofErr w:type="spellEnd"/>
            <w:r w:rsidRPr="00723707">
              <w:rPr>
                <w:rFonts w:ascii="inherit" w:eastAsia="Times New Roman" w:hAnsi="inherit" w:cs="Tahoma"/>
                <w:color w:val="5B5B5B"/>
                <w:sz w:val="17"/>
                <w:szCs w:val="17"/>
                <w:lang w:eastAsia="sl-SI"/>
              </w:rPr>
              <w:t xml:space="preserve"> </w:t>
            </w:r>
            <w:proofErr w:type="spellStart"/>
            <w:r w:rsidRPr="00723707">
              <w:rPr>
                <w:rFonts w:ascii="inherit" w:eastAsia="Times New Roman" w:hAnsi="inherit" w:cs="Tahoma"/>
                <w:color w:val="5B5B5B"/>
                <w:sz w:val="17"/>
                <w:szCs w:val="17"/>
                <w:lang w:eastAsia="sl-SI"/>
              </w:rPr>
              <w:t>innovations</w:t>
            </w:r>
            <w:proofErr w:type="spellEnd"/>
            <w:r w:rsidRPr="00723707">
              <w:rPr>
                <w:rFonts w:ascii="inherit" w:eastAsia="Times New Roman" w:hAnsi="inherit" w:cs="Tahoma"/>
                <w:color w:val="5B5B5B"/>
                <w:sz w:val="17"/>
                <w:szCs w:val="17"/>
                <w:lang w:eastAsia="sl-SI"/>
              </w:rPr>
              <w:t>), Lyon, Francija</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r>
            <w:r w:rsidRPr="00723707">
              <w:rPr>
                <w:rFonts w:ascii="inherit" w:eastAsia="Times New Roman" w:hAnsi="inherit" w:cs="Tahoma"/>
                <w:b/>
                <w:bCs/>
                <w:color w:val="5B5B5B"/>
                <w:sz w:val="17"/>
                <w:szCs w:val="17"/>
                <w:u w:val="single"/>
                <w:lang w:eastAsia="sl-SI"/>
              </w:rPr>
              <w:t>Nagrade</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Zoisova štipendija</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Enkratna štipendija Mestne občine Murska Sobota za študijsko leto 2005 – 2006 za študij v tujini</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t>Štipendija za dodiplomski študij slovenskih državljanov v tujini, </w:t>
            </w:r>
            <w:r w:rsidRPr="00723707">
              <w:rPr>
                <w:rFonts w:ascii="inherit" w:eastAsia="Times New Roman" w:hAnsi="inherit" w:cs="Tahoma"/>
                <w:color w:val="5B5B5B"/>
                <w:sz w:val="17"/>
                <w:szCs w:val="17"/>
                <w:lang w:eastAsia="sl-SI"/>
              </w:rPr>
              <w:br/>
              <w:t>Javni sklad RS za razvoj kadrov in štipendije Ad futura, 21. javni razpis</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r>
            <w:r w:rsidRPr="00723707">
              <w:rPr>
                <w:rFonts w:ascii="inherit" w:eastAsia="Times New Roman" w:hAnsi="inherit" w:cs="Tahoma"/>
                <w:b/>
                <w:bCs/>
                <w:color w:val="5B5B5B"/>
                <w:sz w:val="17"/>
                <w:szCs w:val="17"/>
                <w:u w:val="single"/>
                <w:lang w:eastAsia="sl-SI"/>
              </w:rPr>
              <w:t>Tuji jeziki</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t>Angleški - aktivno (TOEFL test 107 točk od 120) </w:t>
            </w:r>
            <w:r w:rsidRPr="00723707">
              <w:rPr>
                <w:rFonts w:ascii="inherit" w:eastAsia="Times New Roman" w:hAnsi="inherit" w:cs="Tahoma"/>
                <w:color w:val="5B5B5B"/>
                <w:sz w:val="17"/>
                <w:szCs w:val="17"/>
                <w:lang w:eastAsia="sl-SI"/>
              </w:rPr>
              <w:br/>
              <w:t>Nemški - aktivno</w:t>
            </w:r>
            <w:r w:rsidRPr="00723707">
              <w:rPr>
                <w:rFonts w:ascii="inherit" w:eastAsia="Times New Roman" w:hAnsi="inherit" w:cs="Tahoma"/>
                <w:color w:val="5B5B5B"/>
                <w:sz w:val="17"/>
                <w:szCs w:val="17"/>
                <w:lang w:eastAsia="sl-SI"/>
              </w:rPr>
              <w:br/>
              <w:t> </w:t>
            </w:r>
            <w:r w:rsidRPr="00723707">
              <w:rPr>
                <w:rFonts w:ascii="inherit" w:eastAsia="Times New Roman" w:hAnsi="inherit" w:cs="Tahoma"/>
                <w:color w:val="5B5B5B"/>
                <w:sz w:val="17"/>
                <w:szCs w:val="17"/>
                <w:lang w:eastAsia="sl-SI"/>
              </w:rPr>
              <w:br/>
            </w:r>
            <w:r w:rsidRPr="00723707">
              <w:rPr>
                <w:rFonts w:ascii="inherit" w:eastAsia="Times New Roman" w:hAnsi="inherit" w:cs="Tahoma"/>
                <w:b/>
                <w:bCs/>
                <w:color w:val="5B5B5B"/>
                <w:sz w:val="17"/>
                <w:szCs w:val="17"/>
                <w:u w:val="single"/>
                <w:lang w:eastAsia="sl-SI"/>
              </w:rPr>
              <w:lastRenderedPageBreak/>
              <w:t>Prosti čas</w:t>
            </w:r>
            <w:r w:rsidRPr="00723707">
              <w:rPr>
                <w:rFonts w:ascii="inherit" w:eastAsia="Times New Roman" w:hAnsi="inherit" w:cs="Tahoma"/>
                <w:color w:val="5B5B5B"/>
                <w:sz w:val="17"/>
                <w:szCs w:val="17"/>
                <w:lang w:eastAsia="sl-SI"/>
              </w:rPr>
              <w:br/>
            </w:r>
            <w:r w:rsidRPr="00723707">
              <w:rPr>
                <w:rFonts w:ascii="inherit" w:eastAsia="Times New Roman" w:hAnsi="inherit" w:cs="Tahoma"/>
                <w:color w:val="5B5B5B"/>
                <w:sz w:val="17"/>
                <w:szCs w:val="17"/>
                <w:lang w:eastAsia="sl-SI"/>
              </w:rPr>
              <w:br/>
              <w:t>Potovanja in izleti</w:t>
            </w:r>
            <w:r w:rsidRPr="00723707">
              <w:rPr>
                <w:rFonts w:ascii="inherit" w:eastAsia="Times New Roman" w:hAnsi="inherit" w:cs="Tahoma"/>
                <w:color w:val="5B5B5B"/>
                <w:sz w:val="17"/>
                <w:szCs w:val="17"/>
                <w:lang w:eastAsia="sl-SI"/>
              </w:rPr>
              <w:br/>
              <w:t>Glasba (klavir in saksofon)</w:t>
            </w:r>
            <w:r w:rsidRPr="00723707">
              <w:rPr>
                <w:rFonts w:ascii="inherit" w:eastAsia="Times New Roman" w:hAnsi="inherit" w:cs="Tahoma"/>
                <w:color w:val="5B5B5B"/>
                <w:sz w:val="17"/>
                <w:szCs w:val="17"/>
                <w:lang w:eastAsia="sl-SI"/>
              </w:rPr>
              <w:br/>
              <w:t>Šah</w:t>
            </w:r>
            <w:r w:rsidRPr="00723707">
              <w:rPr>
                <w:rFonts w:ascii="inherit" w:eastAsia="Times New Roman" w:hAnsi="inherit" w:cs="Tahoma"/>
                <w:color w:val="5B5B5B"/>
                <w:sz w:val="17"/>
                <w:szCs w:val="17"/>
                <w:lang w:eastAsia="sl-SI"/>
              </w:rPr>
              <w:br/>
              <w:t>Branje</w:t>
            </w:r>
          </w:p>
        </w:tc>
      </w:tr>
    </w:tbl>
    <w:p w:rsidR="007D1383" w:rsidRDefault="00723707">
      <w:r w:rsidRPr="00723707">
        <w:rPr>
          <w:rFonts w:ascii="Tahoma" w:eastAsia="Times New Roman" w:hAnsi="Tahoma" w:cs="Tahoma"/>
          <w:b/>
          <w:bCs/>
          <w:color w:val="5B5B5B"/>
          <w:sz w:val="17"/>
          <w:szCs w:val="17"/>
          <w:lang w:eastAsia="sl-SI"/>
        </w:rPr>
        <w:lastRenderedPageBreak/>
        <w:t> </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lang w:eastAsia="sl-SI"/>
        </w:rPr>
        <w:br/>
        <w:t> </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u w:val="single"/>
          <w:lang w:eastAsia="sl-SI"/>
        </w:rPr>
        <w:t>Vizija kariere</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lang w:eastAsia="sl-SI"/>
        </w:rPr>
        <w:br/>
        <w:t>Že v otroških letih sem si začrtala pot in se trdno odločila, da bom postala farmacevtka. Delo v laboratoriju z namenom pomoči bolnikom, se mi zdi odlična kombinacija. </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lang w:eastAsia="sl-SI"/>
        </w:rPr>
        <w:br/>
        <w:t xml:space="preserve">Po končanem programu mednarodne mature na Drugi gimnaziji v  Mariboru, sem študirala v </w:t>
      </w:r>
      <w:proofErr w:type="spellStart"/>
      <w:r w:rsidRPr="00723707">
        <w:rPr>
          <w:rFonts w:ascii="Tahoma" w:eastAsia="Times New Roman" w:hAnsi="Tahoma" w:cs="Tahoma"/>
          <w:b/>
          <w:bCs/>
          <w:color w:val="5B5B5B"/>
          <w:sz w:val="17"/>
          <w:szCs w:val="17"/>
          <w:lang w:eastAsia="sl-SI"/>
        </w:rPr>
        <w:t>Grazu</w:t>
      </w:r>
      <w:proofErr w:type="spellEnd"/>
      <w:r w:rsidRPr="00723707">
        <w:rPr>
          <w:rFonts w:ascii="Tahoma" w:eastAsia="Times New Roman" w:hAnsi="Tahoma" w:cs="Tahoma"/>
          <w:b/>
          <w:bCs/>
          <w:color w:val="5B5B5B"/>
          <w:sz w:val="17"/>
          <w:szCs w:val="17"/>
          <w:lang w:eastAsia="sl-SI"/>
        </w:rPr>
        <w:t xml:space="preserve"> v Avstriji. S tem sem si pridobila dragocene izkušnje in izpopolnila znanje nemškega jezika. V okviru diplomske naloge sem sodelovala v projektu razvoja novega zdravila proti raku, oz. za zmanjševanje stranskih učinkov kemoterapije in podaljšanje življenjske dobe pacientov obolelih za rakom. Moja naloga je bila, da odkrijem formulo spojine, ki se sčasoma tvori v tej infuzijski raztopini in s tem zaradi nestabilnosti preprečuje temu preparatu napredovanje v tretjo razvojno fazo zdravil. Pri tem sem sodelovala tudi s </w:t>
      </w:r>
      <w:proofErr w:type="spellStart"/>
      <w:r w:rsidRPr="00723707">
        <w:rPr>
          <w:rFonts w:ascii="Tahoma" w:eastAsia="Times New Roman" w:hAnsi="Tahoma" w:cs="Tahoma"/>
          <w:b/>
          <w:bCs/>
          <w:color w:val="5B5B5B"/>
          <w:sz w:val="17"/>
          <w:szCs w:val="17"/>
          <w:lang w:eastAsia="sl-SI"/>
        </w:rPr>
        <w:t>Technische</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Universität</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Graz</w:t>
      </w:r>
      <w:proofErr w:type="spellEnd"/>
      <w:r w:rsidRPr="00723707">
        <w:rPr>
          <w:rFonts w:ascii="Tahoma" w:eastAsia="Times New Roman" w:hAnsi="Tahoma" w:cs="Tahoma"/>
          <w:b/>
          <w:bCs/>
          <w:color w:val="5B5B5B"/>
          <w:sz w:val="17"/>
          <w:szCs w:val="17"/>
          <w:lang w:eastAsia="sl-SI"/>
        </w:rPr>
        <w:t xml:space="preserve"> in tam opravila del raziskav. S pomočjo različnih tehnik analizne kemije sem uspela določiti to novonastalo spojino in s tem pomembno prispevala k nadaljnjemu procesu raziskav. </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lang w:eastAsia="sl-SI"/>
        </w:rPr>
        <w:br/>
        <w:t xml:space="preserve">Poleg analizne kemije me zanima tudi klinična farmacija, ki je po mojem mnenju zelo potrebna vez med pacientom in zdravnikom in skokovito pridobiva veljavo tudi v slovenskem prostoru. Na svoje stroške sem se zato udeleževala </w:t>
      </w:r>
      <w:proofErr w:type="spellStart"/>
      <w:r w:rsidRPr="00723707">
        <w:rPr>
          <w:rFonts w:ascii="Tahoma" w:eastAsia="Times New Roman" w:hAnsi="Tahoma" w:cs="Tahoma"/>
          <w:b/>
          <w:bCs/>
          <w:color w:val="5B5B5B"/>
          <w:sz w:val="17"/>
          <w:szCs w:val="17"/>
          <w:lang w:eastAsia="sl-SI"/>
        </w:rPr>
        <w:t>večih</w:t>
      </w:r>
      <w:proofErr w:type="spellEnd"/>
      <w:r w:rsidRPr="00723707">
        <w:rPr>
          <w:rFonts w:ascii="Tahoma" w:eastAsia="Times New Roman" w:hAnsi="Tahoma" w:cs="Tahoma"/>
          <w:b/>
          <w:bCs/>
          <w:color w:val="5B5B5B"/>
          <w:sz w:val="17"/>
          <w:szCs w:val="17"/>
          <w:lang w:eastAsia="sl-SI"/>
        </w:rPr>
        <w:t xml:space="preserve"> konferenc, v Franciji pa sem predstavila poster s svojimi dosedanjimi rezultati.  </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lang w:eastAsia="sl-SI"/>
        </w:rPr>
        <w:br/>
        <w:t xml:space="preserve">Izobraževanje nadaljujem s podiplomskim doktorskim študijem na </w:t>
      </w:r>
      <w:proofErr w:type="spellStart"/>
      <w:r w:rsidRPr="00723707">
        <w:rPr>
          <w:rFonts w:ascii="Tahoma" w:eastAsia="Times New Roman" w:hAnsi="Tahoma" w:cs="Tahoma"/>
          <w:b/>
          <w:bCs/>
          <w:color w:val="5B5B5B"/>
          <w:sz w:val="17"/>
          <w:szCs w:val="17"/>
          <w:lang w:eastAsia="sl-SI"/>
        </w:rPr>
        <w:t>University</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of</w:t>
      </w:r>
      <w:proofErr w:type="spellEnd"/>
      <w:r w:rsidRPr="00723707">
        <w:rPr>
          <w:rFonts w:ascii="Tahoma" w:eastAsia="Times New Roman" w:hAnsi="Tahoma" w:cs="Tahoma"/>
          <w:b/>
          <w:bCs/>
          <w:color w:val="5B5B5B"/>
          <w:sz w:val="17"/>
          <w:szCs w:val="17"/>
          <w:lang w:eastAsia="sl-SI"/>
        </w:rPr>
        <w:t xml:space="preserve"> London, </w:t>
      </w:r>
      <w:proofErr w:type="spellStart"/>
      <w:r w:rsidRPr="00723707">
        <w:rPr>
          <w:rFonts w:ascii="Tahoma" w:eastAsia="Times New Roman" w:hAnsi="Tahoma" w:cs="Tahoma"/>
          <w:b/>
          <w:bCs/>
          <w:color w:val="5B5B5B"/>
          <w:sz w:val="17"/>
          <w:szCs w:val="17"/>
          <w:lang w:eastAsia="sl-SI"/>
        </w:rPr>
        <w:t>The</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School</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of</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Pharmacy</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PhD</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Programme</w:t>
      </w:r>
      <w:proofErr w:type="spellEnd"/>
      <w:r w:rsidRPr="00723707">
        <w:rPr>
          <w:rFonts w:ascii="Tahoma" w:eastAsia="Times New Roman" w:hAnsi="Tahoma" w:cs="Tahoma"/>
          <w:b/>
          <w:bCs/>
          <w:color w:val="5B5B5B"/>
          <w:sz w:val="17"/>
          <w:szCs w:val="17"/>
          <w:lang w:eastAsia="sl-SI"/>
        </w:rPr>
        <w:t xml:space="preserve">, Drug </w:t>
      </w:r>
      <w:proofErr w:type="spellStart"/>
      <w:r w:rsidRPr="00723707">
        <w:rPr>
          <w:rFonts w:ascii="Tahoma" w:eastAsia="Times New Roman" w:hAnsi="Tahoma" w:cs="Tahoma"/>
          <w:b/>
          <w:bCs/>
          <w:color w:val="5B5B5B"/>
          <w:sz w:val="17"/>
          <w:szCs w:val="17"/>
          <w:lang w:eastAsia="sl-SI"/>
        </w:rPr>
        <w:t>Discovery</w:t>
      </w:r>
      <w:proofErr w:type="spellEnd"/>
      <w:r w:rsidRPr="00723707">
        <w:rPr>
          <w:rFonts w:ascii="Tahoma" w:eastAsia="Times New Roman" w:hAnsi="Tahoma" w:cs="Tahoma"/>
          <w:b/>
          <w:bCs/>
          <w:color w:val="5B5B5B"/>
          <w:sz w:val="17"/>
          <w:szCs w:val="17"/>
          <w:lang w:eastAsia="sl-SI"/>
        </w:rPr>
        <w:t xml:space="preserve"> - </w:t>
      </w:r>
      <w:proofErr w:type="spellStart"/>
      <w:r w:rsidRPr="00723707">
        <w:rPr>
          <w:rFonts w:ascii="Tahoma" w:eastAsia="Times New Roman" w:hAnsi="Tahoma" w:cs="Tahoma"/>
          <w:b/>
          <w:bCs/>
          <w:color w:val="5B5B5B"/>
          <w:sz w:val="17"/>
          <w:szCs w:val="17"/>
          <w:lang w:eastAsia="sl-SI"/>
        </w:rPr>
        <w:t>Cancer</w:t>
      </w:r>
      <w:proofErr w:type="spellEnd"/>
      <w:r w:rsidRPr="00723707">
        <w:rPr>
          <w:rFonts w:ascii="Tahoma" w:eastAsia="Times New Roman" w:hAnsi="Tahoma" w:cs="Tahoma"/>
          <w:b/>
          <w:bCs/>
          <w:color w:val="5B5B5B"/>
          <w:sz w:val="17"/>
          <w:szCs w:val="17"/>
          <w:lang w:eastAsia="sl-SI"/>
        </w:rPr>
        <w:t xml:space="preserve"> </w:t>
      </w:r>
      <w:proofErr w:type="spellStart"/>
      <w:r w:rsidRPr="00723707">
        <w:rPr>
          <w:rFonts w:ascii="Tahoma" w:eastAsia="Times New Roman" w:hAnsi="Tahoma" w:cs="Tahoma"/>
          <w:b/>
          <w:bCs/>
          <w:color w:val="5B5B5B"/>
          <w:sz w:val="17"/>
          <w:szCs w:val="17"/>
          <w:lang w:eastAsia="sl-SI"/>
        </w:rPr>
        <w:t>Research</w:t>
      </w:r>
      <w:proofErr w:type="spellEnd"/>
      <w:r w:rsidRPr="00723707">
        <w:rPr>
          <w:rFonts w:ascii="Tahoma" w:eastAsia="Times New Roman" w:hAnsi="Tahoma" w:cs="Tahoma"/>
          <w:b/>
          <w:bCs/>
          <w:color w:val="5B5B5B"/>
          <w:sz w:val="17"/>
          <w:szCs w:val="17"/>
          <w:lang w:eastAsia="sl-SI"/>
        </w:rPr>
        <w:t>), kjer sodelujem pri procesu razvoja zdravil (kemoterapije) za področje onkologije. Rada bi si pridobila še več znanja in izkušenj, obenem pa se mi to zdi zelo dobra priložnost za mednarodno sodelovanje Slovenije z drugimi državami na področju farmacije. </w:t>
      </w:r>
      <w:r w:rsidRPr="00723707">
        <w:rPr>
          <w:rFonts w:ascii="Tahoma" w:eastAsia="Times New Roman" w:hAnsi="Tahoma" w:cs="Tahoma"/>
          <w:b/>
          <w:bCs/>
          <w:color w:val="5B5B5B"/>
          <w:sz w:val="17"/>
          <w:szCs w:val="17"/>
          <w:lang w:eastAsia="sl-SI"/>
        </w:rPr>
        <w:br/>
      </w:r>
      <w:r w:rsidRPr="00723707">
        <w:rPr>
          <w:rFonts w:ascii="Tahoma" w:eastAsia="Times New Roman" w:hAnsi="Tahoma" w:cs="Tahoma"/>
          <w:b/>
          <w:bCs/>
          <w:color w:val="5B5B5B"/>
          <w:sz w:val="17"/>
          <w:szCs w:val="17"/>
          <w:lang w:eastAsia="sl-SI"/>
        </w:rPr>
        <w:br/>
        <w:t>Menim, da Slovenija potrebuje raziskovalce in inovativne ljudi, ki bodo prispevali k razvoju farmacevtskih družb v Pomurju in Sloveniji. </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07"/>
    <w:rsid w:val="00723707"/>
    <w:rsid w:val="00BB00B7"/>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9D76-6BCC-464B-8FEA-A98A045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5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2018-05-16T07:44:00Z</dcterms:created>
  <dcterms:modified xsi:type="dcterms:W3CDTF">2018-05-16T07:45:00Z</dcterms:modified>
</cp:coreProperties>
</file>